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FE3" w:rsidRDefault="00757FE3">
      <w:pPr>
        <w:rPr>
          <w:rFonts w:ascii="Arial" w:hAnsi="Arial" w:cs="Arial"/>
          <w:sz w:val="24"/>
        </w:rPr>
      </w:pPr>
      <w:bookmarkStart w:id="0" w:name="_GoBack"/>
      <w:bookmarkEnd w:id="0"/>
    </w:p>
    <w:p w:rsidR="00757FE3" w:rsidRDefault="00757FE3">
      <w:pPr>
        <w:jc w:val="center"/>
        <w:rPr>
          <w:rFonts w:ascii="Arial" w:hAnsi="Arial" w:cs="Arial"/>
          <w:sz w:val="24"/>
        </w:rPr>
      </w:pPr>
      <w:r>
        <w:rPr>
          <w:rFonts w:ascii="Arial" w:hAnsi="Arial" w:cs="Arial"/>
          <w:sz w:val="24"/>
        </w:rPr>
        <w:t xml:space="preserve">UNIVERSITY AT </w:t>
      </w:r>
      <w:smartTag w:uri="urn:schemas-microsoft-com:office:smarttags" w:element="place">
        <w:smartTag w:uri="urn:schemas-microsoft-com:office:smarttags" w:element="City">
          <w:r>
            <w:rPr>
              <w:rFonts w:ascii="Arial" w:hAnsi="Arial" w:cs="Arial"/>
              <w:sz w:val="24"/>
            </w:rPr>
            <w:t>BUFFALO</w:t>
          </w:r>
        </w:smartTag>
      </w:smartTag>
    </w:p>
    <w:p w:rsidR="00757FE3" w:rsidRDefault="00757FE3">
      <w:pPr>
        <w:jc w:val="center"/>
        <w:rPr>
          <w:rFonts w:ascii="Arial" w:hAnsi="Arial" w:cs="Arial"/>
          <w:sz w:val="24"/>
        </w:rPr>
      </w:pPr>
      <w:r>
        <w:rPr>
          <w:rFonts w:ascii="Arial" w:hAnsi="Arial" w:cs="Arial"/>
          <w:sz w:val="24"/>
        </w:rPr>
        <w:t>HUMAN RESEARCH PROTECTIONS PROGRAM</w:t>
      </w:r>
    </w:p>
    <w:p w:rsidR="00757FE3" w:rsidRDefault="00757FE3">
      <w:pPr>
        <w:jc w:val="center"/>
        <w:rPr>
          <w:rFonts w:ascii="Arial" w:hAnsi="Arial" w:cs="Arial"/>
          <w:b/>
          <w:bCs/>
          <w:sz w:val="24"/>
        </w:rPr>
      </w:pPr>
    </w:p>
    <w:p w:rsidR="00757FE3" w:rsidRDefault="00757FE3">
      <w:pPr>
        <w:jc w:val="center"/>
        <w:rPr>
          <w:rFonts w:ascii="Arial" w:hAnsi="Arial" w:cs="Arial"/>
          <w:b/>
          <w:bCs/>
          <w:sz w:val="24"/>
        </w:rPr>
      </w:pPr>
      <w:r>
        <w:rPr>
          <w:rFonts w:ascii="Arial" w:hAnsi="Arial" w:cs="Arial"/>
          <w:b/>
          <w:bCs/>
          <w:sz w:val="24"/>
        </w:rPr>
        <w:t xml:space="preserve">Certification of De-Identification </w:t>
      </w:r>
    </w:p>
    <w:p w:rsidR="00757FE3" w:rsidRDefault="00757FE3">
      <w:pPr>
        <w:jc w:val="center"/>
        <w:rPr>
          <w:rFonts w:ascii="Arial" w:hAnsi="Arial" w:cs="Arial"/>
          <w:b/>
          <w:bCs/>
          <w:sz w:val="24"/>
        </w:rPr>
      </w:pPr>
      <w:r>
        <w:rPr>
          <w:rFonts w:ascii="Arial" w:hAnsi="Arial" w:cs="Arial"/>
          <w:b/>
          <w:bCs/>
          <w:sz w:val="24"/>
        </w:rPr>
        <w:t>of Health Information for Research Purposes</w:t>
      </w:r>
    </w:p>
    <w:p w:rsidR="00757FE3" w:rsidRDefault="00757FE3">
      <w:pPr>
        <w:rPr>
          <w:rFonts w:ascii="Arial" w:hAnsi="Arial" w:cs="Arial"/>
          <w:sz w:val="24"/>
        </w:rPr>
      </w:pPr>
    </w:p>
    <w:p w:rsidR="00757FE3" w:rsidRDefault="00757FE3">
      <w:pPr>
        <w:jc w:val="center"/>
        <w:rPr>
          <w:rFonts w:ascii="Arial" w:hAnsi="Arial" w:cs="Arial"/>
          <w:sz w:val="24"/>
        </w:rPr>
      </w:pPr>
      <w:r>
        <w:rPr>
          <w:rFonts w:ascii="Arial" w:hAnsi="Arial" w:cs="Arial"/>
          <w:sz w:val="24"/>
        </w:rPr>
        <w:t>INSTRUCTIONS</w:t>
      </w:r>
    </w:p>
    <w:p w:rsidR="00757FE3" w:rsidRDefault="00757FE3">
      <w:pPr>
        <w:jc w:val="center"/>
        <w:rPr>
          <w:rFonts w:ascii="Arial" w:hAnsi="Arial" w:cs="Arial"/>
          <w:sz w:val="24"/>
        </w:rPr>
      </w:pPr>
    </w:p>
    <w:p w:rsidR="003E4D99" w:rsidRDefault="003E4D99" w:rsidP="003E4D99">
      <w:pPr>
        <w:rPr>
          <w:rFonts w:ascii="Arial" w:hAnsi="Arial" w:cs="Arial"/>
          <w:sz w:val="24"/>
        </w:rPr>
      </w:pPr>
      <w:r>
        <w:rPr>
          <w:rFonts w:ascii="Arial" w:hAnsi="Arial" w:cs="Arial"/>
          <w:sz w:val="24"/>
        </w:rPr>
        <w:t xml:space="preserve">Health information is considered "de-identified" under the HIPAA privacy regulations if specific categories of direct or indirect personal identifiers are removed from data sets.  The categories of identifiers are listed on the enclosed certification form.  De-identified information is considered anonymous and does not fall under any of the regulatory provisions of HIPAA.  </w:t>
      </w:r>
    </w:p>
    <w:p w:rsidR="003E4D99" w:rsidRDefault="003E4D99" w:rsidP="003E4D99">
      <w:pPr>
        <w:rPr>
          <w:rFonts w:ascii="Arial" w:hAnsi="Arial" w:cs="Arial"/>
          <w:sz w:val="24"/>
        </w:rPr>
      </w:pPr>
    </w:p>
    <w:p w:rsidR="003E4D99" w:rsidRDefault="003E4D99" w:rsidP="003E4D99">
      <w:pPr>
        <w:rPr>
          <w:rFonts w:ascii="Arial" w:hAnsi="Arial" w:cs="Arial"/>
          <w:sz w:val="24"/>
        </w:rPr>
      </w:pPr>
      <w:r>
        <w:rPr>
          <w:rFonts w:ascii="Arial" w:hAnsi="Arial" w:cs="Arial"/>
          <w:sz w:val="24"/>
        </w:rPr>
        <w:t>When information is not being acquired from a HIPAA covered entity, the research may be considered de-identified as long as none of the personal identifiers listed are maintained by the research team.</w:t>
      </w:r>
    </w:p>
    <w:p w:rsidR="003E4D99" w:rsidRDefault="003E4D99" w:rsidP="003E4D99">
      <w:pPr>
        <w:rPr>
          <w:rFonts w:ascii="Arial" w:hAnsi="Arial" w:cs="Arial"/>
          <w:sz w:val="24"/>
        </w:rPr>
      </w:pPr>
    </w:p>
    <w:p w:rsidR="003E4D99" w:rsidRDefault="003E4D99" w:rsidP="003E4D99">
      <w:pPr>
        <w:rPr>
          <w:rFonts w:ascii="Arial" w:hAnsi="Arial" w:cs="Arial"/>
          <w:sz w:val="24"/>
        </w:rPr>
      </w:pPr>
      <w:r>
        <w:rPr>
          <w:rFonts w:ascii="Arial" w:hAnsi="Arial" w:cs="Arial"/>
          <w:sz w:val="24"/>
        </w:rPr>
        <w:t xml:space="preserve">If information is being provided to a researcher by an entity that is covered by HIPAA, the information from that providing entity may be considered de-identified </w:t>
      </w:r>
      <w:r w:rsidR="00A82A23">
        <w:rPr>
          <w:rFonts w:ascii="Arial" w:hAnsi="Arial" w:cs="Arial"/>
          <w:sz w:val="24"/>
        </w:rPr>
        <w:t xml:space="preserve">as long as </w:t>
      </w:r>
      <w:r>
        <w:rPr>
          <w:rFonts w:ascii="Arial" w:hAnsi="Arial" w:cs="Arial"/>
          <w:sz w:val="24"/>
        </w:rPr>
        <w:t xml:space="preserve">none of the listed identifiers are </w:t>
      </w:r>
      <w:r w:rsidRPr="00A82A23">
        <w:rPr>
          <w:rFonts w:ascii="Arial" w:hAnsi="Arial" w:cs="Arial"/>
          <w:i/>
          <w:sz w:val="24"/>
          <w:u w:val="single"/>
        </w:rPr>
        <w:t>ever</w:t>
      </w:r>
      <w:r>
        <w:rPr>
          <w:rFonts w:ascii="Arial" w:hAnsi="Arial" w:cs="Arial"/>
          <w:i/>
          <w:sz w:val="24"/>
        </w:rPr>
        <w:t xml:space="preserve"> </w:t>
      </w:r>
      <w:r>
        <w:rPr>
          <w:rFonts w:ascii="Arial" w:hAnsi="Arial" w:cs="Arial"/>
          <w:sz w:val="24"/>
        </w:rPr>
        <w:t>disclosed to the research team (including the PI) by any means, including the formal transfer of identifiers to the researcher, or an incidental disclosure of the identifiers, such as in a conversation</w:t>
      </w:r>
      <w:r w:rsidR="00A82A23">
        <w:rPr>
          <w:rFonts w:ascii="Arial" w:hAnsi="Arial" w:cs="Arial"/>
          <w:sz w:val="24"/>
        </w:rPr>
        <w:t xml:space="preserve"> with covered entity staff</w:t>
      </w:r>
      <w:r>
        <w:rPr>
          <w:rFonts w:ascii="Arial" w:hAnsi="Arial" w:cs="Arial"/>
          <w:sz w:val="24"/>
        </w:rPr>
        <w:t xml:space="preserve"> about the research project.</w:t>
      </w:r>
    </w:p>
    <w:p w:rsidR="003E4D99" w:rsidRDefault="003E4D99" w:rsidP="003E4D99">
      <w:pPr>
        <w:rPr>
          <w:rFonts w:ascii="Arial" w:hAnsi="Arial" w:cs="Arial"/>
          <w:sz w:val="24"/>
        </w:rPr>
      </w:pPr>
    </w:p>
    <w:p w:rsidR="003E4D99" w:rsidRDefault="003E4D99" w:rsidP="003E4D99">
      <w:pPr>
        <w:rPr>
          <w:rFonts w:ascii="Arial" w:hAnsi="Arial" w:cs="Arial"/>
          <w:sz w:val="24"/>
        </w:rPr>
      </w:pPr>
      <w:r>
        <w:rPr>
          <w:rFonts w:ascii="Arial" w:hAnsi="Arial" w:cs="Arial"/>
          <w:sz w:val="24"/>
        </w:rPr>
        <w:t>A limited mechanism does exist for acquiring de-identified data from a HIPAA covered entity while maintaining a way to re-establish identity if necessary or required by law.  In these instances the covered entity may disclose a unique ID linked to the research subject along with their associated de-identified data to the researcher.  Any such key must be generated by the covered entity, must not be based on any personal identifiers, and the algorithm for generating the key</w:t>
      </w:r>
      <w:r w:rsidR="00A82A23">
        <w:rPr>
          <w:rFonts w:ascii="Arial" w:hAnsi="Arial" w:cs="Arial"/>
          <w:sz w:val="24"/>
        </w:rPr>
        <w:t xml:space="preserve"> or re-linking it with the subjects identity</w:t>
      </w:r>
      <w:r>
        <w:rPr>
          <w:rFonts w:ascii="Arial" w:hAnsi="Arial" w:cs="Arial"/>
          <w:sz w:val="24"/>
        </w:rPr>
        <w:t xml:space="preserve"> may not be disclosed if it would permit the researcher any means to independently re-identify the individual associated with the key.  While this mechanism does not permit the researcher to re-identify the research subject directly, it does permit re-identification by the HIPAA covered entity when necessary.</w:t>
      </w:r>
    </w:p>
    <w:p w:rsidR="00757FE3" w:rsidRDefault="00757FE3">
      <w:pPr>
        <w:rPr>
          <w:rFonts w:ascii="Arial" w:hAnsi="Arial" w:cs="Arial"/>
          <w:sz w:val="24"/>
        </w:rPr>
      </w:pPr>
    </w:p>
    <w:p w:rsidR="00757FE3" w:rsidRDefault="00757FE3">
      <w:pPr>
        <w:rPr>
          <w:rFonts w:ascii="Arial" w:hAnsi="Arial" w:cs="Arial"/>
          <w:sz w:val="24"/>
        </w:rPr>
      </w:pPr>
      <w:r>
        <w:rPr>
          <w:rFonts w:ascii="Arial" w:hAnsi="Arial" w:cs="Arial"/>
          <w:b/>
          <w:bCs/>
          <w:sz w:val="24"/>
          <w:u w:val="single"/>
        </w:rPr>
        <w:t>Permissible Identifiers</w:t>
      </w:r>
      <w:r>
        <w:rPr>
          <w:rFonts w:ascii="Arial" w:hAnsi="Arial" w:cs="Arial"/>
          <w:sz w:val="24"/>
        </w:rPr>
        <w:t xml:space="preserve">: Health information </w:t>
      </w:r>
      <w:r w:rsidR="00E77792">
        <w:rPr>
          <w:rFonts w:ascii="Arial" w:hAnsi="Arial" w:cs="Arial"/>
          <w:sz w:val="24"/>
        </w:rPr>
        <w:t>is “</w:t>
      </w:r>
      <w:r>
        <w:rPr>
          <w:rFonts w:ascii="Arial" w:hAnsi="Arial" w:cs="Arial"/>
          <w:sz w:val="24"/>
        </w:rPr>
        <w:t xml:space="preserve">de-identified" even if the following identifiers are used: </w:t>
      </w:r>
    </w:p>
    <w:p w:rsidR="00757FE3" w:rsidRDefault="00757FE3">
      <w:pPr>
        <w:rPr>
          <w:rFonts w:ascii="Arial" w:hAnsi="Arial" w:cs="Arial"/>
          <w:sz w:val="24"/>
        </w:rPr>
      </w:pPr>
    </w:p>
    <w:p w:rsidR="00757FE3" w:rsidRDefault="00757FE3">
      <w:pPr>
        <w:numPr>
          <w:ilvl w:val="0"/>
          <w:numId w:val="1"/>
        </w:numPr>
        <w:rPr>
          <w:rFonts w:ascii="Arial" w:hAnsi="Arial" w:cs="Arial"/>
          <w:sz w:val="24"/>
        </w:rPr>
      </w:pPr>
      <w:r>
        <w:rPr>
          <w:rFonts w:ascii="Arial" w:hAnsi="Arial" w:cs="Arial"/>
          <w:sz w:val="24"/>
        </w:rPr>
        <w:t xml:space="preserve">gender, </w:t>
      </w:r>
    </w:p>
    <w:p w:rsidR="00757FE3" w:rsidRDefault="00757FE3">
      <w:pPr>
        <w:numPr>
          <w:ilvl w:val="0"/>
          <w:numId w:val="1"/>
        </w:numPr>
        <w:rPr>
          <w:rFonts w:ascii="Arial" w:hAnsi="Arial" w:cs="Arial"/>
          <w:sz w:val="24"/>
        </w:rPr>
      </w:pPr>
      <w:r>
        <w:rPr>
          <w:rFonts w:ascii="Arial" w:hAnsi="Arial" w:cs="Arial"/>
          <w:sz w:val="24"/>
        </w:rPr>
        <w:t xml:space="preserve">ethnicity, </w:t>
      </w:r>
    </w:p>
    <w:p w:rsidR="00757FE3" w:rsidRDefault="00757FE3">
      <w:pPr>
        <w:numPr>
          <w:ilvl w:val="0"/>
          <w:numId w:val="1"/>
        </w:numPr>
        <w:rPr>
          <w:rFonts w:ascii="Arial" w:hAnsi="Arial" w:cs="Arial"/>
          <w:sz w:val="24"/>
        </w:rPr>
      </w:pPr>
      <w:r>
        <w:rPr>
          <w:rFonts w:ascii="Arial" w:hAnsi="Arial" w:cs="Arial"/>
          <w:sz w:val="24"/>
        </w:rPr>
        <w:t xml:space="preserve">age (if less than 90) </w:t>
      </w:r>
    </w:p>
    <w:p w:rsidR="00757FE3" w:rsidRDefault="00757FE3">
      <w:pPr>
        <w:numPr>
          <w:ilvl w:val="0"/>
          <w:numId w:val="1"/>
        </w:numPr>
        <w:rPr>
          <w:rFonts w:ascii="Arial" w:hAnsi="Arial" w:cs="Arial"/>
          <w:sz w:val="24"/>
        </w:rPr>
      </w:pPr>
      <w:r>
        <w:rPr>
          <w:rFonts w:ascii="Arial" w:hAnsi="Arial" w:cs="Arial"/>
          <w:sz w:val="24"/>
        </w:rPr>
        <w:t xml:space="preserve">year </w:t>
      </w:r>
      <w:r>
        <w:rPr>
          <w:rFonts w:ascii="Arial" w:hAnsi="Arial" w:cs="Arial"/>
          <w:sz w:val="24"/>
          <w:u w:val="single"/>
        </w:rPr>
        <w:t>but not</w:t>
      </w:r>
      <w:r>
        <w:rPr>
          <w:rFonts w:ascii="Arial" w:hAnsi="Arial" w:cs="Arial"/>
          <w:sz w:val="24"/>
        </w:rPr>
        <w:t xml:space="preserve"> dates of birth, admission, discharge, death, etc. </w:t>
      </w:r>
    </w:p>
    <w:p w:rsidR="00757FE3" w:rsidRDefault="00757FE3">
      <w:pPr>
        <w:numPr>
          <w:ilvl w:val="0"/>
          <w:numId w:val="1"/>
        </w:numPr>
        <w:rPr>
          <w:rFonts w:ascii="Arial" w:hAnsi="Arial" w:cs="Arial"/>
          <w:sz w:val="24"/>
        </w:rPr>
      </w:pPr>
      <w:r>
        <w:rPr>
          <w:rFonts w:ascii="Arial" w:hAnsi="Arial" w:cs="Arial"/>
          <w:sz w:val="24"/>
        </w:rPr>
        <w:t xml:space="preserve">the first three digits of most zip codes (exceptions noted under </w:t>
      </w:r>
      <w:r w:rsidR="00E77792">
        <w:rPr>
          <w:rFonts w:ascii="Arial" w:hAnsi="Arial" w:cs="Arial"/>
          <w:sz w:val="24"/>
        </w:rPr>
        <w:t>(B)</w:t>
      </w:r>
      <w:r>
        <w:rPr>
          <w:rFonts w:ascii="Arial" w:hAnsi="Arial" w:cs="Arial"/>
          <w:sz w:val="24"/>
        </w:rPr>
        <w:t>. below).</w:t>
      </w:r>
    </w:p>
    <w:p w:rsidR="00757FE3" w:rsidRDefault="00757FE3">
      <w:pPr>
        <w:rPr>
          <w:rFonts w:ascii="Arial" w:hAnsi="Arial" w:cs="Arial"/>
          <w:sz w:val="24"/>
        </w:rPr>
      </w:pPr>
    </w:p>
    <w:p w:rsidR="00757FE3" w:rsidRDefault="00757FE3">
      <w:pPr>
        <w:rPr>
          <w:rFonts w:ascii="Arial" w:hAnsi="Arial" w:cs="Arial"/>
          <w:sz w:val="24"/>
        </w:rPr>
      </w:pPr>
    </w:p>
    <w:p w:rsidR="00757FE3" w:rsidRDefault="00757FE3">
      <w:pPr>
        <w:rPr>
          <w:rFonts w:ascii="Arial" w:hAnsi="Arial" w:cs="Arial"/>
          <w:sz w:val="24"/>
        </w:rPr>
      </w:pPr>
    </w:p>
    <w:p w:rsidR="00757FE3" w:rsidRDefault="00757FE3">
      <w:pPr>
        <w:jc w:val="center"/>
        <w:rPr>
          <w:rFonts w:ascii="Arial" w:hAnsi="Arial" w:cs="Arial"/>
          <w:sz w:val="24"/>
        </w:rPr>
      </w:pPr>
    </w:p>
    <w:p w:rsidR="00FC10EF" w:rsidRDefault="00FC10EF">
      <w:pPr>
        <w:jc w:val="center"/>
        <w:rPr>
          <w:rFonts w:ascii="Arial" w:hAnsi="Arial" w:cs="Arial"/>
          <w:b/>
          <w:bCs/>
          <w:sz w:val="28"/>
        </w:rPr>
      </w:pPr>
    </w:p>
    <w:p w:rsidR="00C11AB9" w:rsidRDefault="00C11AB9" w:rsidP="00C11AB9">
      <w:pPr>
        <w:jc w:val="center"/>
        <w:rPr>
          <w:rFonts w:ascii="Arial" w:hAnsi="Arial" w:cs="Arial"/>
          <w:sz w:val="24"/>
        </w:rPr>
      </w:pPr>
      <w:r>
        <w:rPr>
          <w:rFonts w:ascii="Arial" w:hAnsi="Arial" w:cs="Arial"/>
          <w:sz w:val="24"/>
        </w:rPr>
        <w:t xml:space="preserve">UNIVERSITY AT </w:t>
      </w:r>
      <w:smartTag w:uri="urn:schemas-microsoft-com:office:smarttags" w:element="place">
        <w:smartTag w:uri="urn:schemas-microsoft-com:office:smarttags" w:element="City">
          <w:r>
            <w:rPr>
              <w:rFonts w:ascii="Arial" w:hAnsi="Arial" w:cs="Arial"/>
              <w:sz w:val="24"/>
            </w:rPr>
            <w:t>BUFFALO</w:t>
          </w:r>
        </w:smartTag>
      </w:smartTag>
    </w:p>
    <w:p w:rsidR="00C11AB9" w:rsidRDefault="00C11AB9" w:rsidP="00C11AB9">
      <w:pPr>
        <w:jc w:val="center"/>
        <w:rPr>
          <w:rFonts w:ascii="Arial" w:hAnsi="Arial" w:cs="Arial"/>
          <w:b/>
          <w:bCs/>
          <w:sz w:val="28"/>
        </w:rPr>
      </w:pPr>
      <w:r>
        <w:rPr>
          <w:rFonts w:ascii="Arial" w:hAnsi="Arial" w:cs="Arial"/>
          <w:sz w:val="24"/>
        </w:rPr>
        <w:t>HUMAN RESEARCH PROTECTIONS PROGRAM</w:t>
      </w:r>
    </w:p>
    <w:p w:rsidR="00757FE3" w:rsidRPr="00A44DB5" w:rsidRDefault="00757FE3">
      <w:pPr>
        <w:jc w:val="center"/>
        <w:rPr>
          <w:rFonts w:ascii="Arial" w:hAnsi="Arial" w:cs="Arial"/>
          <w:b/>
          <w:bCs/>
        </w:rPr>
      </w:pPr>
    </w:p>
    <w:p w:rsidR="00C11AB9" w:rsidRDefault="00C11AB9" w:rsidP="00C11AB9">
      <w:pPr>
        <w:jc w:val="center"/>
        <w:rPr>
          <w:rFonts w:ascii="Arial" w:hAnsi="Arial" w:cs="Arial"/>
          <w:b/>
          <w:bCs/>
          <w:sz w:val="24"/>
        </w:rPr>
      </w:pPr>
      <w:r>
        <w:rPr>
          <w:rFonts w:ascii="Arial" w:hAnsi="Arial" w:cs="Arial"/>
          <w:b/>
          <w:bCs/>
          <w:sz w:val="24"/>
        </w:rPr>
        <w:t>Certification of De-Identification of</w:t>
      </w:r>
    </w:p>
    <w:p w:rsidR="00C11AB9" w:rsidRDefault="00C11AB9" w:rsidP="00C11AB9">
      <w:pPr>
        <w:jc w:val="center"/>
        <w:rPr>
          <w:rFonts w:ascii="Arial" w:hAnsi="Arial" w:cs="Arial"/>
          <w:b/>
          <w:bCs/>
          <w:sz w:val="24"/>
        </w:rPr>
      </w:pPr>
      <w:r>
        <w:rPr>
          <w:rFonts w:ascii="Arial" w:hAnsi="Arial" w:cs="Arial"/>
          <w:b/>
          <w:bCs/>
          <w:sz w:val="24"/>
        </w:rPr>
        <w:t xml:space="preserve"> Health Information for Research Purposes</w:t>
      </w:r>
    </w:p>
    <w:p w:rsidR="00757FE3" w:rsidRDefault="00757FE3">
      <w:pPr>
        <w:rPr>
          <w:rFonts w:ascii="Arial" w:hAnsi="Arial" w:cs="Arial"/>
        </w:rPr>
      </w:pPr>
    </w:p>
    <w:tbl>
      <w:tblPr>
        <w:tblStyle w:val="TableGrid"/>
        <w:tblW w:w="0" w:type="auto"/>
        <w:tblLook w:val="04A0" w:firstRow="1" w:lastRow="0" w:firstColumn="1" w:lastColumn="0" w:noHBand="0" w:noVBand="1"/>
      </w:tblPr>
      <w:tblGrid>
        <w:gridCol w:w="2515"/>
        <w:gridCol w:w="6835"/>
      </w:tblGrid>
      <w:tr w:rsidR="00A77105" w:rsidTr="00A77105">
        <w:tc>
          <w:tcPr>
            <w:tcW w:w="2515" w:type="dxa"/>
          </w:tcPr>
          <w:p w:rsidR="00A77105" w:rsidRPr="00A77105" w:rsidRDefault="00A77105">
            <w:pPr>
              <w:rPr>
                <w:rFonts w:ascii="Arial" w:hAnsi="Arial" w:cs="Arial"/>
                <w:sz w:val="24"/>
                <w:szCs w:val="24"/>
              </w:rPr>
            </w:pPr>
            <w:r>
              <w:rPr>
                <w:rFonts w:ascii="Arial" w:hAnsi="Arial" w:cs="Arial"/>
                <w:sz w:val="24"/>
                <w:szCs w:val="24"/>
              </w:rPr>
              <w:t>Principal Investigator</w:t>
            </w:r>
          </w:p>
        </w:tc>
        <w:tc>
          <w:tcPr>
            <w:tcW w:w="6835" w:type="dxa"/>
          </w:tcPr>
          <w:p w:rsidR="00A77105" w:rsidRDefault="00A77105">
            <w:pPr>
              <w:rPr>
                <w:rFonts w:ascii="Arial" w:hAnsi="Arial" w:cs="Arial"/>
                <w:sz w:val="24"/>
                <w:szCs w:val="24"/>
              </w:rPr>
            </w:pPr>
          </w:p>
        </w:tc>
      </w:tr>
      <w:tr w:rsidR="00A77105" w:rsidTr="00A77105">
        <w:tc>
          <w:tcPr>
            <w:tcW w:w="2515" w:type="dxa"/>
          </w:tcPr>
          <w:p w:rsidR="00A77105" w:rsidRDefault="00A77105">
            <w:pPr>
              <w:rPr>
                <w:rFonts w:ascii="Arial" w:hAnsi="Arial" w:cs="Arial"/>
                <w:sz w:val="24"/>
                <w:szCs w:val="24"/>
              </w:rPr>
            </w:pPr>
            <w:r>
              <w:rPr>
                <w:rFonts w:ascii="Arial" w:hAnsi="Arial" w:cs="Arial"/>
                <w:sz w:val="24"/>
                <w:szCs w:val="24"/>
              </w:rPr>
              <w:t xml:space="preserve">Protocol Title </w:t>
            </w:r>
          </w:p>
        </w:tc>
        <w:tc>
          <w:tcPr>
            <w:tcW w:w="6835" w:type="dxa"/>
          </w:tcPr>
          <w:p w:rsidR="00A77105" w:rsidRDefault="00A77105">
            <w:pPr>
              <w:rPr>
                <w:rFonts w:ascii="Arial" w:hAnsi="Arial" w:cs="Arial"/>
                <w:sz w:val="24"/>
                <w:szCs w:val="24"/>
              </w:rPr>
            </w:pPr>
          </w:p>
        </w:tc>
      </w:tr>
    </w:tbl>
    <w:p w:rsidR="00C11AB9" w:rsidRPr="00A77105" w:rsidRDefault="00C11AB9">
      <w:pPr>
        <w:rPr>
          <w:rFonts w:ascii="Arial" w:hAnsi="Arial" w:cs="Arial"/>
          <w:sz w:val="24"/>
          <w:szCs w:val="24"/>
        </w:rPr>
      </w:pPr>
    </w:p>
    <w:p w:rsidR="00757FE3" w:rsidRPr="00A77105" w:rsidRDefault="00757FE3">
      <w:pPr>
        <w:rPr>
          <w:rFonts w:ascii="Arial" w:hAnsi="Arial" w:cs="Arial"/>
          <w:sz w:val="22"/>
          <w:szCs w:val="22"/>
        </w:rPr>
      </w:pPr>
      <w:r w:rsidRPr="00A77105">
        <w:rPr>
          <w:rFonts w:ascii="Arial" w:hAnsi="Arial" w:cs="Arial"/>
          <w:sz w:val="22"/>
          <w:szCs w:val="22"/>
        </w:rPr>
        <w:t xml:space="preserve">Please </w:t>
      </w:r>
      <w:r w:rsidRPr="00A77105">
        <w:rPr>
          <w:rFonts w:ascii="Arial" w:hAnsi="Arial" w:cs="Arial"/>
          <w:b/>
          <w:bCs/>
          <w:sz w:val="22"/>
          <w:szCs w:val="22"/>
          <w:u w:val="single"/>
        </w:rPr>
        <w:t>check off</w:t>
      </w:r>
      <w:r w:rsidRPr="00A77105">
        <w:rPr>
          <w:rFonts w:ascii="Arial" w:hAnsi="Arial" w:cs="Arial"/>
          <w:sz w:val="22"/>
          <w:szCs w:val="22"/>
        </w:rPr>
        <w:t xml:space="preserve"> each of the categories </w:t>
      </w:r>
      <w:r w:rsidR="00410F81" w:rsidRPr="00A77105">
        <w:rPr>
          <w:rFonts w:ascii="Arial" w:hAnsi="Arial" w:cs="Arial"/>
          <w:sz w:val="22"/>
          <w:szCs w:val="22"/>
        </w:rPr>
        <w:t xml:space="preserve">below </w:t>
      </w:r>
      <w:r w:rsidRPr="00A77105">
        <w:rPr>
          <w:rFonts w:ascii="Arial" w:hAnsi="Arial" w:cs="Arial"/>
          <w:sz w:val="22"/>
          <w:szCs w:val="22"/>
        </w:rPr>
        <w:t>to verify that these classes</w:t>
      </w:r>
      <w:r w:rsidR="00A44DB5" w:rsidRPr="00A77105">
        <w:rPr>
          <w:rFonts w:ascii="Arial" w:hAnsi="Arial" w:cs="Arial"/>
          <w:sz w:val="22"/>
          <w:szCs w:val="22"/>
        </w:rPr>
        <w:t xml:space="preserve"> of identifiers pertaining to the research subject, their relatives, employers, or household members, </w:t>
      </w:r>
      <w:proofErr w:type="spellStart"/>
      <w:r w:rsidR="00410F81" w:rsidRPr="00A77105">
        <w:rPr>
          <w:rFonts w:ascii="Arial" w:hAnsi="Arial" w:cs="Arial"/>
          <w:sz w:val="22"/>
          <w:szCs w:val="22"/>
        </w:rPr>
        <w:t xml:space="preserve">can </w:t>
      </w:r>
      <w:r w:rsidRPr="00A77105">
        <w:rPr>
          <w:rFonts w:ascii="Arial" w:hAnsi="Arial" w:cs="Arial"/>
          <w:b/>
          <w:bCs/>
          <w:sz w:val="22"/>
          <w:szCs w:val="22"/>
          <w:u w:val="single"/>
        </w:rPr>
        <w:t>not</w:t>
      </w:r>
      <w:proofErr w:type="spellEnd"/>
      <w:r w:rsidRPr="00A77105">
        <w:rPr>
          <w:rFonts w:ascii="Arial" w:hAnsi="Arial" w:cs="Arial"/>
          <w:b/>
          <w:bCs/>
          <w:sz w:val="22"/>
          <w:szCs w:val="22"/>
        </w:rPr>
        <w:t xml:space="preserve"> </w:t>
      </w:r>
      <w:r w:rsidRPr="00A77105">
        <w:rPr>
          <w:rFonts w:ascii="Arial" w:hAnsi="Arial" w:cs="Arial"/>
          <w:sz w:val="22"/>
          <w:szCs w:val="22"/>
        </w:rPr>
        <w:t>be linked with the</w:t>
      </w:r>
      <w:r w:rsidR="0015523E" w:rsidRPr="00A77105">
        <w:rPr>
          <w:rFonts w:ascii="Arial" w:hAnsi="Arial" w:cs="Arial"/>
          <w:sz w:val="22"/>
          <w:szCs w:val="22"/>
        </w:rPr>
        <w:t xml:space="preserve"> </w:t>
      </w:r>
      <w:r w:rsidRPr="00A77105">
        <w:rPr>
          <w:rFonts w:ascii="Arial" w:hAnsi="Arial" w:cs="Arial"/>
          <w:sz w:val="22"/>
          <w:szCs w:val="22"/>
        </w:rPr>
        <w:t>research subject's health information</w:t>
      </w:r>
      <w:r w:rsidR="00F979DA" w:rsidRPr="00A77105">
        <w:rPr>
          <w:rFonts w:ascii="Arial" w:hAnsi="Arial" w:cs="Arial"/>
          <w:sz w:val="22"/>
          <w:szCs w:val="22"/>
        </w:rPr>
        <w:t xml:space="preserve"> generated or acquired as part of </w:t>
      </w:r>
      <w:r w:rsidR="00410F81" w:rsidRPr="00A77105">
        <w:rPr>
          <w:rFonts w:ascii="Arial" w:hAnsi="Arial" w:cs="Arial"/>
          <w:sz w:val="22"/>
          <w:szCs w:val="22"/>
        </w:rPr>
        <w:t>this protocol</w:t>
      </w:r>
      <w:r w:rsidR="00A44DB5" w:rsidRPr="00A77105">
        <w:rPr>
          <w:rFonts w:ascii="Arial" w:hAnsi="Arial" w:cs="Arial"/>
          <w:sz w:val="22"/>
          <w:szCs w:val="22"/>
        </w:rPr>
        <w:t>.  These elements must be removed from health information</w:t>
      </w:r>
      <w:r w:rsidR="0015523E" w:rsidRPr="00A77105">
        <w:rPr>
          <w:rFonts w:ascii="Arial" w:hAnsi="Arial" w:cs="Arial"/>
          <w:sz w:val="22"/>
          <w:szCs w:val="22"/>
        </w:rPr>
        <w:t>, and the below affirmation provided,</w:t>
      </w:r>
      <w:r w:rsidR="00A44DB5" w:rsidRPr="00A77105">
        <w:rPr>
          <w:rFonts w:ascii="Arial" w:hAnsi="Arial" w:cs="Arial"/>
          <w:sz w:val="22"/>
          <w:szCs w:val="22"/>
        </w:rPr>
        <w:t xml:space="preserve"> in order to consider</w:t>
      </w:r>
      <w:r w:rsidR="00410F81" w:rsidRPr="00A77105">
        <w:rPr>
          <w:rFonts w:ascii="Arial" w:hAnsi="Arial" w:cs="Arial"/>
          <w:sz w:val="22"/>
          <w:szCs w:val="22"/>
        </w:rPr>
        <w:t xml:space="preserve"> health information </w:t>
      </w:r>
      <w:r w:rsidR="00A44DB5" w:rsidRPr="00A77105">
        <w:rPr>
          <w:rFonts w:ascii="Arial" w:hAnsi="Arial" w:cs="Arial"/>
          <w:sz w:val="22"/>
          <w:szCs w:val="22"/>
        </w:rPr>
        <w:t>de-ide</w:t>
      </w:r>
      <w:r w:rsidR="0015523E" w:rsidRPr="00A77105">
        <w:rPr>
          <w:rFonts w:ascii="Arial" w:hAnsi="Arial" w:cs="Arial"/>
          <w:sz w:val="22"/>
          <w:szCs w:val="22"/>
        </w:rPr>
        <w:t>ntified per CFR 164.514(b</w:t>
      </w:r>
      <w:proofErr w:type="gramStart"/>
      <w:r w:rsidR="0015523E" w:rsidRPr="00A77105">
        <w:rPr>
          <w:rFonts w:ascii="Arial" w:hAnsi="Arial" w:cs="Arial"/>
          <w:sz w:val="22"/>
          <w:szCs w:val="22"/>
        </w:rPr>
        <w:t>)(</w:t>
      </w:r>
      <w:proofErr w:type="gramEnd"/>
      <w:r w:rsidR="0015523E" w:rsidRPr="00A77105">
        <w:rPr>
          <w:rFonts w:ascii="Arial" w:hAnsi="Arial" w:cs="Arial"/>
          <w:sz w:val="22"/>
          <w:szCs w:val="22"/>
        </w:rPr>
        <w:t>2)</w:t>
      </w:r>
      <w:r w:rsidRPr="00A77105">
        <w:rPr>
          <w:rFonts w:ascii="Arial" w:hAnsi="Arial" w:cs="Arial"/>
          <w:sz w:val="22"/>
          <w:szCs w:val="22"/>
        </w:rPr>
        <w:t>:</w:t>
      </w:r>
    </w:p>
    <w:p w:rsidR="00A44DB5" w:rsidRDefault="00A44DB5">
      <w:pPr>
        <w:rPr>
          <w:rFonts w:ascii="Arial" w:hAnsi="Arial" w:cs="Arial"/>
        </w:rPr>
      </w:pPr>
    </w:p>
    <w:tbl>
      <w:tblPr>
        <w:tblW w:w="0" w:type="auto"/>
        <w:tblLook w:val="01E0" w:firstRow="1" w:lastRow="1" w:firstColumn="1" w:lastColumn="1" w:noHBand="0" w:noVBand="0"/>
      </w:tblPr>
      <w:tblGrid>
        <w:gridCol w:w="406"/>
        <w:gridCol w:w="8954"/>
      </w:tblGrid>
      <w:tr w:rsidR="0015523E" w:rsidRPr="00A77105" w:rsidTr="00E731D0">
        <w:sdt>
          <w:sdtPr>
            <w:rPr>
              <w:rFonts w:ascii="Arial" w:hAnsi="Arial" w:cs="Arial"/>
              <w:sz w:val="22"/>
              <w:szCs w:val="22"/>
            </w:rPr>
            <w:id w:val="-1238236192"/>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(A) Names;</w:t>
            </w:r>
          </w:p>
        </w:tc>
      </w:tr>
      <w:tr w:rsidR="0015523E" w:rsidRPr="00A77105" w:rsidTr="00E731D0">
        <w:sdt>
          <w:sdtPr>
            <w:rPr>
              <w:rFonts w:ascii="Arial" w:hAnsi="Arial" w:cs="Arial"/>
              <w:sz w:val="22"/>
              <w:szCs w:val="22"/>
            </w:rPr>
            <w:id w:val="1594896645"/>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(B) All geographic subdivisions smaller than a State, including street address, city, county, precinct, zip code, and their equivalent geocodes, except for the initial three digits of a zip code if, according to the current publicly available data from the Bureau of the Census: (</w:t>
            </w:r>
            <w:r w:rsidRPr="00A77105">
              <w:rPr>
                <w:rFonts w:ascii="Arial" w:hAnsi="Arial" w:cs="Arial"/>
                <w:i/>
                <w:iCs/>
                <w:sz w:val="22"/>
                <w:szCs w:val="22"/>
              </w:rPr>
              <w:t>1</w:t>
            </w:r>
            <w:r w:rsidRPr="00A77105">
              <w:rPr>
                <w:rFonts w:ascii="Arial" w:hAnsi="Arial" w:cs="Arial"/>
                <w:sz w:val="22"/>
                <w:szCs w:val="22"/>
              </w:rPr>
              <w:t>) The  geographic unit formed by combining all zip codes with the same three initial digits contains more than 20,000 people; and (</w:t>
            </w:r>
            <w:r w:rsidRPr="00A77105">
              <w:rPr>
                <w:rFonts w:ascii="Arial" w:hAnsi="Arial" w:cs="Arial"/>
                <w:i/>
                <w:iCs/>
                <w:sz w:val="22"/>
                <w:szCs w:val="22"/>
              </w:rPr>
              <w:t>2</w:t>
            </w:r>
            <w:r w:rsidRPr="00A77105">
              <w:rPr>
                <w:rFonts w:ascii="Arial" w:hAnsi="Arial" w:cs="Arial"/>
                <w:sz w:val="22"/>
                <w:szCs w:val="22"/>
              </w:rPr>
              <w:t>) The initial three digits of a zip code for all such geographic units containing 20,000 or fewer people is changed to 000.</w:t>
            </w:r>
          </w:p>
        </w:tc>
      </w:tr>
      <w:tr w:rsidR="0015523E" w:rsidRPr="00A77105" w:rsidTr="00E731D0">
        <w:sdt>
          <w:sdtPr>
            <w:rPr>
              <w:rFonts w:ascii="Arial" w:hAnsi="Arial" w:cs="Arial"/>
              <w:sz w:val="22"/>
              <w:szCs w:val="22"/>
            </w:rPr>
            <w:id w:val="-295297866"/>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(C) 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tc>
      </w:tr>
      <w:tr w:rsidR="0015523E" w:rsidRPr="00A77105" w:rsidTr="00E731D0">
        <w:sdt>
          <w:sdtPr>
            <w:rPr>
              <w:rFonts w:ascii="Arial" w:hAnsi="Arial" w:cs="Arial"/>
              <w:sz w:val="22"/>
              <w:szCs w:val="22"/>
            </w:rPr>
            <w:id w:val="-1220284404"/>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(D) Telephone numbers;</w:t>
            </w:r>
          </w:p>
        </w:tc>
      </w:tr>
      <w:tr w:rsidR="0015523E" w:rsidRPr="00A77105" w:rsidTr="00E731D0">
        <w:sdt>
          <w:sdtPr>
            <w:rPr>
              <w:rFonts w:ascii="Arial" w:hAnsi="Arial" w:cs="Arial"/>
              <w:sz w:val="22"/>
              <w:szCs w:val="22"/>
            </w:rPr>
            <w:id w:val="1522970171"/>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(E) Fax numbers;</w:t>
            </w:r>
          </w:p>
        </w:tc>
      </w:tr>
      <w:tr w:rsidR="0015523E" w:rsidRPr="00A77105" w:rsidTr="00E731D0">
        <w:sdt>
          <w:sdtPr>
            <w:rPr>
              <w:rFonts w:ascii="Arial" w:hAnsi="Arial" w:cs="Arial"/>
              <w:sz w:val="22"/>
              <w:szCs w:val="22"/>
            </w:rPr>
            <w:id w:val="1954131174"/>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(F) Electronic mail addresses;</w:t>
            </w:r>
          </w:p>
        </w:tc>
      </w:tr>
      <w:tr w:rsidR="0015523E" w:rsidRPr="00A77105" w:rsidTr="00E731D0">
        <w:sdt>
          <w:sdtPr>
            <w:rPr>
              <w:rFonts w:ascii="Arial" w:hAnsi="Arial" w:cs="Arial"/>
              <w:sz w:val="22"/>
              <w:szCs w:val="22"/>
            </w:rPr>
            <w:id w:val="1670049405"/>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(G) Social security numbers;</w:t>
            </w:r>
          </w:p>
        </w:tc>
      </w:tr>
      <w:tr w:rsidR="0015523E" w:rsidRPr="00A77105" w:rsidTr="00E731D0">
        <w:sdt>
          <w:sdtPr>
            <w:rPr>
              <w:rFonts w:ascii="Arial" w:hAnsi="Arial" w:cs="Arial"/>
              <w:sz w:val="22"/>
              <w:szCs w:val="22"/>
            </w:rPr>
            <w:id w:val="-1393030895"/>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(H) Medical record numbers;</w:t>
            </w:r>
          </w:p>
        </w:tc>
      </w:tr>
      <w:tr w:rsidR="0015523E" w:rsidRPr="00A77105" w:rsidTr="00E731D0">
        <w:sdt>
          <w:sdtPr>
            <w:rPr>
              <w:rFonts w:ascii="Arial" w:hAnsi="Arial" w:cs="Arial"/>
              <w:sz w:val="22"/>
              <w:szCs w:val="22"/>
            </w:rPr>
            <w:id w:val="787633100"/>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(I) Health plan beneficiary numbers;</w:t>
            </w:r>
          </w:p>
        </w:tc>
      </w:tr>
      <w:tr w:rsidR="0015523E" w:rsidRPr="00A77105" w:rsidTr="00E731D0">
        <w:sdt>
          <w:sdtPr>
            <w:rPr>
              <w:rFonts w:ascii="Arial" w:hAnsi="Arial" w:cs="Arial"/>
              <w:sz w:val="22"/>
              <w:szCs w:val="22"/>
            </w:rPr>
            <w:id w:val="-34964789"/>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(J) Account numbers;</w:t>
            </w:r>
          </w:p>
        </w:tc>
      </w:tr>
      <w:tr w:rsidR="0015523E" w:rsidRPr="00A77105" w:rsidTr="00E731D0">
        <w:sdt>
          <w:sdtPr>
            <w:rPr>
              <w:rFonts w:ascii="Arial" w:hAnsi="Arial" w:cs="Arial"/>
              <w:sz w:val="22"/>
              <w:szCs w:val="22"/>
            </w:rPr>
            <w:id w:val="419914035"/>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(K) Certificate/license numbers;</w:t>
            </w:r>
          </w:p>
        </w:tc>
      </w:tr>
      <w:tr w:rsidR="0015523E" w:rsidRPr="00A77105" w:rsidTr="00E731D0">
        <w:sdt>
          <w:sdtPr>
            <w:rPr>
              <w:rFonts w:ascii="Arial" w:hAnsi="Arial" w:cs="Arial"/>
              <w:sz w:val="22"/>
              <w:szCs w:val="22"/>
            </w:rPr>
            <w:id w:val="893544657"/>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(L) Vehicle identifiers and serial numbers, including license plate numbers;</w:t>
            </w:r>
          </w:p>
        </w:tc>
      </w:tr>
      <w:tr w:rsidR="0015523E" w:rsidRPr="00A77105" w:rsidTr="00E731D0">
        <w:sdt>
          <w:sdtPr>
            <w:rPr>
              <w:rFonts w:ascii="Arial" w:hAnsi="Arial" w:cs="Arial"/>
              <w:sz w:val="22"/>
              <w:szCs w:val="22"/>
            </w:rPr>
            <w:id w:val="1621412942"/>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(M) Device identifiers and serial numbers;</w:t>
            </w:r>
          </w:p>
        </w:tc>
      </w:tr>
      <w:tr w:rsidR="0015523E" w:rsidRPr="00A77105" w:rsidTr="00E731D0">
        <w:sdt>
          <w:sdtPr>
            <w:rPr>
              <w:rFonts w:ascii="Arial" w:hAnsi="Arial" w:cs="Arial"/>
              <w:sz w:val="22"/>
              <w:szCs w:val="22"/>
            </w:rPr>
            <w:id w:val="690800299"/>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(N) Web Universal Resource Locators (URLs);</w:t>
            </w:r>
          </w:p>
        </w:tc>
      </w:tr>
      <w:tr w:rsidR="0015523E" w:rsidRPr="00A77105" w:rsidTr="00E731D0">
        <w:sdt>
          <w:sdtPr>
            <w:rPr>
              <w:rFonts w:ascii="Arial" w:hAnsi="Arial" w:cs="Arial"/>
              <w:sz w:val="22"/>
              <w:szCs w:val="22"/>
            </w:rPr>
            <w:id w:val="-439692084"/>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(O) Internet Protocol (IP) address numbers;</w:t>
            </w:r>
          </w:p>
        </w:tc>
      </w:tr>
      <w:tr w:rsidR="0015523E" w:rsidRPr="00A77105" w:rsidTr="00E731D0">
        <w:sdt>
          <w:sdtPr>
            <w:rPr>
              <w:rFonts w:ascii="Arial" w:hAnsi="Arial" w:cs="Arial"/>
              <w:sz w:val="22"/>
              <w:szCs w:val="22"/>
            </w:rPr>
            <w:id w:val="-267695820"/>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(P) Biometric identifiers, including finger and voice prints;</w:t>
            </w:r>
          </w:p>
        </w:tc>
      </w:tr>
      <w:tr w:rsidR="0015523E" w:rsidRPr="00A77105" w:rsidTr="00A77105">
        <w:trPr>
          <w:trHeight w:val="50"/>
        </w:trPr>
        <w:sdt>
          <w:sdtPr>
            <w:rPr>
              <w:rFonts w:ascii="Arial" w:hAnsi="Arial" w:cs="Arial"/>
              <w:sz w:val="22"/>
              <w:szCs w:val="22"/>
            </w:rPr>
            <w:id w:val="-1453938139"/>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(Q) Full face photographic images and any comparable images; and</w:t>
            </w:r>
          </w:p>
        </w:tc>
      </w:tr>
      <w:tr w:rsidR="0015523E" w:rsidRPr="00A77105" w:rsidTr="00E731D0">
        <w:sdt>
          <w:sdtPr>
            <w:rPr>
              <w:rFonts w:ascii="Arial" w:hAnsi="Arial" w:cs="Arial"/>
              <w:sz w:val="22"/>
              <w:szCs w:val="22"/>
            </w:rPr>
            <w:id w:val="-1155294952"/>
            <w14:checkbox>
              <w14:checked w14:val="0"/>
              <w14:checkedState w14:val="2612" w14:font="MS Gothic"/>
              <w14:uncheckedState w14:val="2610" w14:font="MS Gothic"/>
            </w14:checkbox>
          </w:sdtPr>
          <w:sdtEndPr/>
          <w:sdtContent>
            <w:tc>
              <w:tcPr>
                <w:tcW w:w="0" w:type="auto"/>
                <w:shd w:val="clear" w:color="auto" w:fill="auto"/>
              </w:tcPr>
              <w:p w:rsidR="0015523E" w:rsidRPr="00A77105" w:rsidRDefault="00A77105" w:rsidP="00E731D0">
                <w:pPr>
                  <w:autoSpaceDE w:val="0"/>
                  <w:autoSpaceDN w:val="0"/>
                  <w:adjustRightInd w:val="0"/>
                  <w:rPr>
                    <w:rFonts w:ascii="Arial" w:hAnsi="Arial" w:cs="Arial"/>
                    <w:sz w:val="22"/>
                    <w:szCs w:val="22"/>
                  </w:rPr>
                </w:pPr>
                <w:r w:rsidRPr="00A77105">
                  <w:rPr>
                    <w:rFonts w:ascii="Segoe UI Symbol" w:eastAsia="MS Gothic" w:hAnsi="Segoe UI Symbol" w:cs="Segoe UI Symbol"/>
                    <w:sz w:val="22"/>
                    <w:szCs w:val="22"/>
                  </w:rPr>
                  <w:t>☐</w:t>
                </w:r>
              </w:p>
            </w:tc>
          </w:sdtContent>
        </w:sdt>
        <w:tc>
          <w:tcPr>
            <w:tcW w:w="0" w:type="auto"/>
            <w:shd w:val="clear" w:color="auto" w:fill="auto"/>
          </w:tcPr>
          <w:p w:rsidR="0015523E" w:rsidRPr="00A77105" w:rsidRDefault="0015523E" w:rsidP="00E731D0">
            <w:pPr>
              <w:autoSpaceDE w:val="0"/>
              <w:autoSpaceDN w:val="0"/>
              <w:adjustRightInd w:val="0"/>
              <w:rPr>
                <w:rFonts w:ascii="Arial" w:hAnsi="Arial" w:cs="Arial"/>
                <w:sz w:val="22"/>
                <w:szCs w:val="22"/>
              </w:rPr>
            </w:pPr>
            <w:r w:rsidRPr="00A77105">
              <w:rPr>
                <w:rFonts w:ascii="Arial" w:hAnsi="Arial" w:cs="Arial"/>
                <w:sz w:val="22"/>
                <w:szCs w:val="22"/>
              </w:rPr>
              <w:t>(R) Any other unique identifying number, characteristic, or code, except as permitted by paragraph (c) of this section.</w:t>
            </w:r>
            <w:r w:rsidR="0075163B" w:rsidRPr="00A77105">
              <w:rPr>
                <w:rStyle w:val="FootnoteReference"/>
                <w:rFonts w:ascii="Arial" w:hAnsi="Arial" w:cs="Arial"/>
                <w:sz w:val="22"/>
                <w:szCs w:val="22"/>
              </w:rPr>
              <w:footnoteReference w:id="1"/>
            </w:r>
          </w:p>
        </w:tc>
      </w:tr>
    </w:tbl>
    <w:p w:rsidR="00757FE3" w:rsidRDefault="00757FE3">
      <w:pPr>
        <w:rPr>
          <w:rFonts w:ascii="Arial" w:hAnsi="Arial" w:cs="Arial"/>
        </w:rPr>
      </w:pPr>
    </w:p>
    <w:p w:rsidR="00E93F29" w:rsidRPr="00A44DB5" w:rsidRDefault="00E93F29">
      <w:pPr>
        <w:rPr>
          <w:rFonts w:ascii="Arial" w:hAnsi="Arial" w:cs="Arial"/>
        </w:rPr>
      </w:pPr>
    </w:p>
    <w:sectPr w:rsidR="00E93F29" w:rsidRPr="00A44DB5">
      <w:headerReference w:type="default" r:id="rId7"/>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DB" w:rsidRDefault="006159DB">
      <w:r>
        <w:separator/>
      </w:r>
    </w:p>
  </w:endnote>
  <w:endnote w:type="continuationSeparator" w:id="0">
    <w:p w:rsidR="006159DB" w:rsidRDefault="0061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DB" w:rsidRDefault="006159DB">
      <w:r>
        <w:separator/>
      </w:r>
    </w:p>
  </w:footnote>
  <w:footnote w:type="continuationSeparator" w:id="0">
    <w:p w:rsidR="006159DB" w:rsidRDefault="006159DB">
      <w:r>
        <w:continuationSeparator/>
      </w:r>
    </w:p>
  </w:footnote>
  <w:footnote w:id="1">
    <w:p w:rsidR="002D7A82" w:rsidRPr="00A77105" w:rsidRDefault="002D7A82">
      <w:pPr>
        <w:pStyle w:val="FootnoteText"/>
        <w:rPr>
          <w:rFonts w:ascii="Arial" w:hAnsi="Arial" w:cs="Arial"/>
        </w:rPr>
      </w:pPr>
      <w:r w:rsidRPr="00A77105">
        <w:rPr>
          <w:rStyle w:val="FootnoteReference"/>
          <w:rFonts w:ascii="Arial" w:hAnsi="Arial" w:cs="Arial"/>
        </w:rPr>
        <w:footnoteRef/>
      </w:r>
      <w:r w:rsidRPr="00A77105">
        <w:rPr>
          <w:rFonts w:ascii="Arial" w:hAnsi="Arial" w:cs="Arial"/>
        </w:rPr>
        <w:t xml:space="preserve"> 164.514(2)(c): A covered entity may assign a code or other means of record identification to allow information de-identified under this section to be re-identified by that covered entity, provided that: (1) </w:t>
      </w:r>
      <w:r w:rsidRPr="00A77105">
        <w:rPr>
          <w:rFonts w:ascii="Arial" w:hAnsi="Arial" w:cs="Arial"/>
          <w:i/>
        </w:rPr>
        <w:t>Derivation</w:t>
      </w:r>
      <w:r w:rsidRPr="00A77105">
        <w:rPr>
          <w:rFonts w:ascii="Arial" w:hAnsi="Arial" w:cs="Arial"/>
        </w:rPr>
        <w:t xml:space="preserve">. The code or other means of record identification is not derived from or related to information about the individual and is not otherwise capable of being translated so as to identify the individual; and (2) </w:t>
      </w:r>
      <w:r w:rsidRPr="00A77105">
        <w:rPr>
          <w:rFonts w:ascii="Arial" w:hAnsi="Arial" w:cs="Arial"/>
          <w:i/>
        </w:rPr>
        <w:t>Security.</w:t>
      </w:r>
      <w:r w:rsidRPr="00A77105">
        <w:rPr>
          <w:rFonts w:ascii="Arial" w:hAnsi="Arial" w:cs="Arial"/>
        </w:rPr>
        <w:t xml:space="preserve"> The covered entity does not use or disclose the code or other means of record identification for any other purpose, and does not disclose the mechanism for re-identification.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A67" w:rsidRDefault="00607A67" w:rsidP="00FC10EF">
    <w:pPr>
      <w:jc w:val="center"/>
      <w:rPr>
        <w:rFonts w:ascii="Arial" w:hAnsi="Arial"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A2BB2"/>
    <w:multiLevelType w:val="hybridMultilevel"/>
    <w:tmpl w:val="077CA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6E"/>
    <w:rsid w:val="00041478"/>
    <w:rsid w:val="00140B8D"/>
    <w:rsid w:val="0015523E"/>
    <w:rsid w:val="002D7A82"/>
    <w:rsid w:val="00365C7E"/>
    <w:rsid w:val="00393215"/>
    <w:rsid w:val="003A2259"/>
    <w:rsid w:val="003E4D99"/>
    <w:rsid w:val="00404774"/>
    <w:rsid w:val="00410F81"/>
    <w:rsid w:val="00607A67"/>
    <w:rsid w:val="006159DB"/>
    <w:rsid w:val="006350A0"/>
    <w:rsid w:val="0075163B"/>
    <w:rsid w:val="00757FE3"/>
    <w:rsid w:val="007F41DD"/>
    <w:rsid w:val="00801651"/>
    <w:rsid w:val="008A269B"/>
    <w:rsid w:val="009A1E6E"/>
    <w:rsid w:val="009F6DF2"/>
    <w:rsid w:val="00A44DB5"/>
    <w:rsid w:val="00A77105"/>
    <w:rsid w:val="00A82A23"/>
    <w:rsid w:val="00AA1A04"/>
    <w:rsid w:val="00B57370"/>
    <w:rsid w:val="00B674F7"/>
    <w:rsid w:val="00C11AB9"/>
    <w:rsid w:val="00CD2509"/>
    <w:rsid w:val="00E731D0"/>
    <w:rsid w:val="00E77792"/>
    <w:rsid w:val="00E93F29"/>
    <w:rsid w:val="00F22600"/>
    <w:rsid w:val="00F54126"/>
    <w:rsid w:val="00F7103C"/>
    <w:rsid w:val="00F7435B"/>
    <w:rsid w:val="00F979DA"/>
    <w:rsid w:val="00FC10EF"/>
    <w:rsid w:val="00FF0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665E5B0-C3A1-4421-8A39-DE07D1A0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10EF"/>
    <w:pPr>
      <w:tabs>
        <w:tab w:val="center" w:pos="4320"/>
        <w:tab w:val="right" w:pos="8640"/>
      </w:tabs>
    </w:pPr>
  </w:style>
  <w:style w:type="paragraph" w:styleId="Footer">
    <w:name w:val="footer"/>
    <w:basedOn w:val="Normal"/>
    <w:rsid w:val="00FC10EF"/>
    <w:pPr>
      <w:tabs>
        <w:tab w:val="center" w:pos="4320"/>
        <w:tab w:val="right" w:pos="8640"/>
      </w:tabs>
    </w:pPr>
  </w:style>
  <w:style w:type="paragraph" w:styleId="FootnoteText">
    <w:name w:val="footnote text"/>
    <w:basedOn w:val="Normal"/>
    <w:semiHidden/>
    <w:rsid w:val="00CD2509"/>
  </w:style>
  <w:style w:type="character" w:styleId="FootnoteReference">
    <w:name w:val="footnote reference"/>
    <w:semiHidden/>
    <w:rsid w:val="00CD2509"/>
    <w:rPr>
      <w:vertAlign w:val="superscript"/>
    </w:rPr>
  </w:style>
  <w:style w:type="table" w:styleId="TableGrid">
    <w:name w:val="Table Grid"/>
    <w:basedOn w:val="TableNormal"/>
    <w:rsid w:val="00155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65C7E"/>
    <w:rPr>
      <w:rFonts w:ascii="Segoe UI" w:hAnsi="Segoe UI" w:cs="Segoe UI"/>
      <w:sz w:val="18"/>
      <w:szCs w:val="18"/>
    </w:rPr>
  </w:style>
  <w:style w:type="character" w:customStyle="1" w:styleId="BalloonTextChar">
    <w:name w:val="Balloon Text Char"/>
    <w:basedOn w:val="DefaultParagraphFont"/>
    <w:link w:val="BalloonText"/>
    <w:semiHidden/>
    <w:rsid w:val="00365C7E"/>
    <w:rPr>
      <w:rFonts w:ascii="Segoe UI" w:hAnsi="Segoe UI" w:cs="Segoe UI"/>
      <w:sz w:val="18"/>
      <w:szCs w:val="18"/>
    </w:rPr>
  </w:style>
  <w:style w:type="paragraph" w:styleId="Revision">
    <w:name w:val="Revision"/>
    <w:hidden/>
    <w:uiPriority w:val="99"/>
    <w:semiHidden/>
    <w:rsid w:val="00A7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13309">
      <w:bodyDiv w:val="1"/>
      <w:marLeft w:val="0"/>
      <w:marRight w:val="0"/>
      <w:marTop w:val="0"/>
      <w:marBottom w:val="0"/>
      <w:divBdr>
        <w:top w:val="none" w:sz="0" w:space="0" w:color="auto"/>
        <w:left w:val="none" w:sz="0" w:space="0" w:color="auto"/>
        <w:bottom w:val="none" w:sz="0" w:space="0" w:color="auto"/>
        <w:right w:val="none" w:sz="0" w:space="0" w:color="auto"/>
      </w:divBdr>
    </w:div>
    <w:div w:id="123774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3937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Certification of De-identificatoin of Health Information for Research Purposes</vt:lpstr>
    </vt:vector>
  </TitlesOfParts>
  <Company>University at Buffalo</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De-identificatoin of Health Information for Research Purposes</dc:title>
  <dc:creator>UB IRB;UB Director of HIPAA compliance</dc:creator>
  <cp:lastModifiedBy>Karalus, Richard</cp:lastModifiedBy>
  <cp:revision>2</cp:revision>
  <cp:lastPrinted>2003-04-28T19:41:00Z</cp:lastPrinted>
  <dcterms:created xsi:type="dcterms:W3CDTF">2023-11-15T15:54:00Z</dcterms:created>
  <dcterms:modified xsi:type="dcterms:W3CDTF">2023-11-15T15:54:00Z</dcterms:modified>
</cp:coreProperties>
</file>